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1E2A8" w14:textId="17F0DC28" w:rsidR="004B13F6" w:rsidRDefault="005D7D10" w:rsidP="0053025B">
      <w:pPr>
        <w:rPr>
          <w:rFonts w:ascii="Calibri" w:hAnsi="Calibri"/>
          <w:color w:val="032272"/>
        </w:rPr>
      </w:pPr>
      <w:r>
        <w:rPr>
          <w:rFonts w:ascii="Calibri" w:hAnsi="Calibri"/>
          <w:noProof/>
          <w:color w:val="032272"/>
        </w:rPr>
        <w:drawing>
          <wp:inline distT="0" distB="0" distL="0" distR="0" wp14:anchorId="0DEFD670" wp14:editId="15FD02AA">
            <wp:extent cx="2438400" cy="515112"/>
            <wp:effectExtent l="0" t="0" r="0" b="0"/>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asscover_4col_2019_169x800 email si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38400" cy="515112"/>
                    </a:xfrm>
                    <a:prstGeom prst="rect">
                      <a:avLst/>
                    </a:prstGeom>
                  </pic:spPr>
                </pic:pic>
              </a:graphicData>
            </a:graphic>
          </wp:inline>
        </w:drawing>
      </w:r>
    </w:p>
    <w:p w14:paraId="0E3AA02F" w14:textId="7A1FE0A5" w:rsidR="003A4920" w:rsidRDefault="003A4920" w:rsidP="0053025B">
      <w:pPr>
        <w:rPr>
          <w:rFonts w:ascii="Calibri" w:hAnsi="Calibri"/>
          <w:color w:val="032272"/>
        </w:rPr>
      </w:pPr>
    </w:p>
    <w:p w14:paraId="33FA1546" w14:textId="1B667B6B" w:rsidR="003A4920" w:rsidRPr="003A4920" w:rsidRDefault="003A4920" w:rsidP="0053025B">
      <w:pPr>
        <w:rPr>
          <w:rFonts w:ascii="Calibri" w:hAnsi="Calibri"/>
          <w:b/>
          <w:bCs/>
          <w:color w:val="032272"/>
        </w:rPr>
      </w:pPr>
      <w:r w:rsidRPr="003A4920">
        <w:rPr>
          <w:rFonts w:ascii="Calibri" w:hAnsi="Calibri"/>
          <w:b/>
          <w:bCs/>
          <w:color w:val="032272"/>
        </w:rPr>
        <w:t>Safeguarding Policy</w:t>
      </w:r>
    </w:p>
    <w:p w14:paraId="5040EFB7" w14:textId="77777777" w:rsidR="0053025B" w:rsidRDefault="0053025B" w:rsidP="0053025B">
      <w:pPr>
        <w:rPr>
          <w:rFonts w:ascii="Calibri" w:hAnsi="Calibri"/>
          <w:color w:val="032272"/>
        </w:rPr>
      </w:pPr>
      <w:r>
        <w:rPr>
          <w:rFonts w:ascii="Calibri" w:hAnsi="Calibri"/>
          <w:color w:val="032272"/>
        </w:rPr>
        <w:t xml:space="preserve">Class Cover acknowledges the duty of care to safeguard and promote the welfare of children and is committed to ensuring safeguarding practice reflects statutory responsibilities, government guidance and complies with best practice and REC requirements. </w:t>
      </w:r>
    </w:p>
    <w:p w14:paraId="66393185" w14:textId="77777777" w:rsidR="0053025B" w:rsidRDefault="0053025B" w:rsidP="0053025B">
      <w:pPr>
        <w:rPr>
          <w:rFonts w:ascii="Calibri" w:hAnsi="Calibri"/>
          <w:color w:val="032272"/>
        </w:rPr>
      </w:pPr>
      <w:r>
        <w:rPr>
          <w:rFonts w:ascii="Calibri" w:hAnsi="Calibri"/>
          <w:color w:val="032272"/>
        </w:rPr>
        <w:t>The policy recognises that the welfare and interests of children are paramount in all circumstances. It aims to ensure that regardless of age, gender, religion or beliefs, ethnicity, disability, sexual orientation or socio-economic background, all children</w:t>
      </w:r>
    </w:p>
    <w:p w14:paraId="3B2DA6B0" w14:textId="77777777" w:rsidR="0053025B" w:rsidRDefault="0053025B" w:rsidP="0053025B">
      <w:pPr>
        <w:pStyle w:val="ListParagraph"/>
        <w:numPr>
          <w:ilvl w:val="0"/>
          <w:numId w:val="1"/>
        </w:numPr>
        <w:rPr>
          <w:rFonts w:ascii="Calibri" w:hAnsi="Calibri"/>
          <w:color w:val="032272"/>
          <w:lang w:val="en"/>
        </w:rPr>
      </w:pPr>
      <w:r>
        <w:rPr>
          <w:rFonts w:ascii="Calibri" w:hAnsi="Calibri"/>
          <w:color w:val="032272"/>
          <w:lang w:val="en"/>
        </w:rPr>
        <w:t>Have a right to feel secure and cannot learn effectively unless they do so</w:t>
      </w:r>
    </w:p>
    <w:p w14:paraId="616092F0" w14:textId="77777777" w:rsidR="0053025B" w:rsidRDefault="0053025B" w:rsidP="0053025B">
      <w:pPr>
        <w:pStyle w:val="ListParagraph"/>
        <w:numPr>
          <w:ilvl w:val="0"/>
          <w:numId w:val="1"/>
        </w:numPr>
        <w:rPr>
          <w:rFonts w:ascii="Calibri" w:hAnsi="Calibri"/>
          <w:color w:val="032272"/>
          <w:lang w:val="en"/>
        </w:rPr>
      </w:pPr>
      <w:r>
        <w:rPr>
          <w:rFonts w:ascii="Calibri" w:hAnsi="Calibri"/>
          <w:color w:val="032272"/>
          <w:lang w:val="en"/>
        </w:rPr>
        <w:t>Have a right to be protected from harm</w:t>
      </w:r>
    </w:p>
    <w:p w14:paraId="50F1FBB2" w14:textId="115B9241" w:rsidR="0053025B" w:rsidRPr="00980FE7" w:rsidRDefault="00980FE7" w:rsidP="00980FE7">
      <w:pPr>
        <w:pStyle w:val="Default"/>
        <w:rPr>
          <w:rFonts w:asciiTheme="minorHAnsi" w:hAnsiTheme="minorHAnsi"/>
          <w:color w:val="002060"/>
          <w:sz w:val="22"/>
          <w:szCs w:val="22"/>
          <w:lang w:val="en"/>
        </w:rPr>
      </w:pPr>
      <w:r>
        <w:rPr>
          <w:rFonts w:ascii="Calibri" w:hAnsi="Calibri"/>
          <w:color w:val="032272"/>
          <w:lang w:val="en"/>
        </w:rPr>
        <w:t xml:space="preserve">All staff have </w:t>
      </w:r>
      <w:r w:rsidR="0053025B">
        <w:rPr>
          <w:rFonts w:ascii="Calibri" w:hAnsi="Calibri"/>
          <w:color w:val="032272"/>
          <w:lang w:val="en"/>
        </w:rPr>
        <w:t>a key role in prevention of harm and an equal responsibility to act on any suspicion or disclosure that may indicate a child is at risk of harm in accordance with the guidance and policy of the school they are placed in.</w:t>
      </w:r>
      <w:r>
        <w:rPr>
          <w:rFonts w:ascii="Calibri" w:hAnsi="Calibri"/>
          <w:color w:val="032272"/>
          <w:lang w:val="en"/>
        </w:rPr>
        <w:t xml:space="preserve"> </w:t>
      </w:r>
      <w:r w:rsidRPr="00980FE7">
        <w:rPr>
          <w:rFonts w:asciiTheme="minorHAnsi" w:hAnsiTheme="minorHAnsi"/>
          <w:color w:val="002060"/>
          <w:sz w:val="22"/>
          <w:szCs w:val="22"/>
          <w:lang w:val="en"/>
        </w:rPr>
        <w:t>S</w:t>
      </w:r>
      <w:proofErr w:type="spellStart"/>
      <w:r w:rsidRPr="00980FE7">
        <w:rPr>
          <w:rFonts w:asciiTheme="minorHAnsi" w:hAnsiTheme="minorHAnsi"/>
          <w:color w:val="002060"/>
          <w:sz w:val="22"/>
          <w:szCs w:val="22"/>
        </w:rPr>
        <w:t>taff</w:t>
      </w:r>
      <w:proofErr w:type="spellEnd"/>
      <w:r w:rsidRPr="00980FE7">
        <w:rPr>
          <w:rFonts w:asciiTheme="minorHAnsi" w:hAnsiTheme="minorHAnsi"/>
          <w:color w:val="002060"/>
          <w:sz w:val="22"/>
          <w:szCs w:val="22"/>
        </w:rPr>
        <w:t xml:space="preserve"> members working with children should always think “it could happen here” where safeguarding is concerned. </w:t>
      </w:r>
      <w:r w:rsidRPr="00980FE7">
        <w:rPr>
          <w:rFonts w:asciiTheme="minorHAnsi" w:hAnsiTheme="minorHAnsi"/>
          <w:color w:val="002060"/>
          <w:sz w:val="22"/>
          <w:szCs w:val="22"/>
          <w:lang w:val="en"/>
        </w:rPr>
        <w:t xml:space="preserve"> </w:t>
      </w:r>
    </w:p>
    <w:p w14:paraId="6E51B4D4" w14:textId="77777777" w:rsidR="00980FE7" w:rsidRPr="00980FE7" w:rsidRDefault="00980FE7" w:rsidP="00980FE7">
      <w:pPr>
        <w:pStyle w:val="Default"/>
      </w:pPr>
    </w:p>
    <w:p w14:paraId="4F9308B3" w14:textId="77777777" w:rsidR="0053025B" w:rsidRDefault="0053025B" w:rsidP="0053025B">
      <w:pPr>
        <w:rPr>
          <w:rFonts w:ascii="Calibri" w:hAnsi="Calibri"/>
          <w:color w:val="032272"/>
          <w:lang w:val="en"/>
        </w:rPr>
      </w:pPr>
      <w:r>
        <w:rPr>
          <w:rFonts w:ascii="Calibri" w:hAnsi="Calibri"/>
          <w:color w:val="032272"/>
          <w:lang w:val="en"/>
        </w:rPr>
        <w:t xml:space="preserve">All frontline staff in Education should be aware of the signs and symptoms of abuse and be able to respond appropriately.  Class Cover offers all registered candidates the opportunity to complete an NSPCC accredited level </w:t>
      </w:r>
      <w:r w:rsidR="00E25D73">
        <w:rPr>
          <w:rFonts w:ascii="Calibri" w:hAnsi="Calibri"/>
          <w:color w:val="032272"/>
          <w:lang w:val="en"/>
        </w:rPr>
        <w:t>2</w:t>
      </w:r>
      <w:r>
        <w:rPr>
          <w:rFonts w:ascii="Calibri" w:hAnsi="Calibri"/>
          <w:color w:val="032272"/>
          <w:lang w:val="en"/>
        </w:rPr>
        <w:t xml:space="preserve"> safeguarding course. Written by the NSPCC, this course is aimed at anyone who comes into contact with children and their parents through their work in an education setting. We believe candidates who have completed this course add value to the schools where they work through Class Cover.</w:t>
      </w:r>
      <w:r w:rsidR="00C854C3">
        <w:rPr>
          <w:rFonts w:ascii="Calibri" w:hAnsi="Calibri"/>
          <w:color w:val="032272"/>
          <w:lang w:val="en"/>
        </w:rPr>
        <w:t xml:space="preserve">  </w:t>
      </w:r>
      <w:r w:rsidR="00C854C3">
        <w:rPr>
          <w:rFonts w:cs="Arial"/>
          <w:color w:val="002060"/>
        </w:rPr>
        <w:t>Full training or refresher training will be undertaken at least annually.</w:t>
      </w:r>
    </w:p>
    <w:p w14:paraId="56C19338" w14:textId="73B5101B" w:rsidR="0053025B" w:rsidRDefault="0053025B" w:rsidP="0053025B">
      <w:pPr>
        <w:rPr>
          <w:rFonts w:ascii="Calibri" w:hAnsi="Calibri"/>
          <w:color w:val="032272"/>
          <w:lang w:val="en"/>
        </w:rPr>
      </w:pPr>
      <w:r>
        <w:rPr>
          <w:rFonts w:ascii="Calibri" w:hAnsi="Calibri"/>
          <w:color w:val="032272"/>
          <w:lang w:val="en"/>
        </w:rPr>
        <w:t>Any update in national or local guidance will be shared wi</w:t>
      </w:r>
      <w:r w:rsidR="009B54EA">
        <w:rPr>
          <w:rFonts w:ascii="Calibri" w:hAnsi="Calibri"/>
          <w:color w:val="032272"/>
          <w:lang w:val="en"/>
        </w:rPr>
        <w:t>th all staff in email briefings including Part 1 of the ‘Keeping Children Safe in Education’</w:t>
      </w:r>
      <w:r w:rsidR="005D7D10">
        <w:rPr>
          <w:rFonts w:ascii="Calibri" w:hAnsi="Calibri"/>
          <w:color w:val="032272"/>
          <w:lang w:val="en"/>
        </w:rPr>
        <w:t xml:space="preserve"> September </w:t>
      </w:r>
      <w:r w:rsidR="009B54EA">
        <w:rPr>
          <w:rFonts w:ascii="Calibri" w:hAnsi="Calibri"/>
          <w:color w:val="032272"/>
          <w:lang w:val="en"/>
        </w:rPr>
        <w:t>20</w:t>
      </w:r>
      <w:r w:rsidR="00C700EB">
        <w:rPr>
          <w:rFonts w:ascii="Calibri" w:hAnsi="Calibri"/>
          <w:color w:val="032272"/>
          <w:lang w:val="en"/>
        </w:rPr>
        <w:t>2</w:t>
      </w:r>
      <w:r w:rsidR="00CB5CE9">
        <w:rPr>
          <w:rFonts w:ascii="Calibri" w:hAnsi="Calibri"/>
          <w:color w:val="032272"/>
          <w:lang w:val="en"/>
        </w:rPr>
        <w:t>5</w:t>
      </w:r>
      <w:r w:rsidR="009B54EA">
        <w:rPr>
          <w:rFonts w:ascii="Calibri" w:hAnsi="Calibri"/>
          <w:color w:val="032272"/>
          <w:lang w:val="en"/>
        </w:rPr>
        <w:t>.</w:t>
      </w:r>
    </w:p>
    <w:p w14:paraId="5B399D2A" w14:textId="77777777" w:rsidR="0053025B" w:rsidRDefault="0053025B" w:rsidP="32CA4E24">
      <w:pPr>
        <w:rPr>
          <w:rFonts w:ascii="Calibri" w:hAnsi="Calibri"/>
          <w:color w:val="032272"/>
          <w:lang w:val="en-US"/>
        </w:rPr>
      </w:pPr>
      <w:r w:rsidRPr="32CA4E24">
        <w:rPr>
          <w:rFonts w:ascii="Calibri" w:hAnsi="Calibri"/>
          <w:color w:val="032272"/>
          <w:lang w:val="en-US"/>
        </w:rPr>
        <w:t>Schools working with Class Cover receive with each booking an email vetting confirmation with photo ID, providing visible evidence of the vetting checks that have been carried out on every candidate we supply.  This service helps schools meet their legal obligations concerning safer recruitment in education.</w:t>
      </w:r>
    </w:p>
    <w:p w14:paraId="4C4F3B95" w14:textId="77777777" w:rsidR="0053025B" w:rsidRPr="009363E4" w:rsidRDefault="0053025B" w:rsidP="0053025B">
      <w:pPr>
        <w:rPr>
          <w:rFonts w:ascii="Calibri" w:hAnsi="Calibri"/>
          <w:b/>
          <w:color w:val="032272"/>
          <w:lang w:val="en"/>
        </w:rPr>
      </w:pPr>
      <w:r w:rsidRPr="009363E4">
        <w:rPr>
          <w:rFonts w:ascii="Calibri" w:hAnsi="Calibri"/>
          <w:b/>
          <w:color w:val="032272"/>
          <w:lang w:val="en"/>
        </w:rPr>
        <w:t>Safer workforce</w:t>
      </w:r>
    </w:p>
    <w:p w14:paraId="16ADAF7A" w14:textId="77777777" w:rsidR="0053025B" w:rsidRDefault="0053025B" w:rsidP="0053025B">
      <w:pPr>
        <w:rPr>
          <w:rFonts w:ascii="Calibri" w:hAnsi="Calibri"/>
          <w:color w:val="032272"/>
          <w:lang w:val="en"/>
        </w:rPr>
      </w:pPr>
      <w:r>
        <w:rPr>
          <w:rFonts w:cs="Arial"/>
          <w:color w:val="002060"/>
        </w:rPr>
        <w:t>We thoroughly vet all of our supply teachers to ensure suitability.  Checks are completed prior to the first placement of a teacher and are repeated during service if required.  The following checks apply to all teaching personnel and, unless otherwise stated, are conducted prior to placement.</w:t>
      </w:r>
    </w:p>
    <w:p w14:paraId="2031A7D3" w14:textId="77777777" w:rsidR="0053025B" w:rsidRDefault="0053025B" w:rsidP="0053025B">
      <w:pPr>
        <w:numPr>
          <w:ilvl w:val="0"/>
          <w:numId w:val="2"/>
        </w:numPr>
        <w:spacing w:after="0" w:line="240" w:lineRule="auto"/>
        <w:jc w:val="both"/>
        <w:rPr>
          <w:rFonts w:cs="Arial"/>
          <w:color w:val="002060"/>
        </w:rPr>
      </w:pPr>
      <w:r>
        <w:rPr>
          <w:rFonts w:cs="Arial"/>
          <w:color w:val="002060"/>
        </w:rPr>
        <w:t>Interviewed face to face</w:t>
      </w:r>
    </w:p>
    <w:p w14:paraId="2C000E97" w14:textId="1D0AA22A" w:rsidR="0053025B" w:rsidRDefault="0053025B" w:rsidP="0053025B">
      <w:pPr>
        <w:numPr>
          <w:ilvl w:val="0"/>
          <w:numId w:val="2"/>
        </w:numPr>
        <w:spacing w:after="0" w:line="240" w:lineRule="auto"/>
        <w:jc w:val="both"/>
        <w:rPr>
          <w:rFonts w:cs="Arial"/>
          <w:color w:val="002060"/>
        </w:rPr>
      </w:pPr>
      <w:r>
        <w:rPr>
          <w:rFonts w:cs="Arial"/>
          <w:color w:val="002060"/>
        </w:rPr>
        <w:t>Clear Barred List Check</w:t>
      </w:r>
    </w:p>
    <w:p w14:paraId="3BFBE0AD" w14:textId="51479B28" w:rsidR="005D7D10" w:rsidRDefault="001A35C6" w:rsidP="0053025B">
      <w:pPr>
        <w:numPr>
          <w:ilvl w:val="0"/>
          <w:numId w:val="2"/>
        </w:numPr>
        <w:spacing w:after="0" w:line="240" w:lineRule="auto"/>
        <w:jc w:val="both"/>
        <w:rPr>
          <w:rFonts w:cs="Arial"/>
          <w:color w:val="002060"/>
        </w:rPr>
      </w:pPr>
      <w:r>
        <w:rPr>
          <w:rFonts w:cs="Arial"/>
          <w:color w:val="002060"/>
        </w:rPr>
        <w:t>TRA</w:t>
      </w:r>
      <w:r w:rsidR="005D7D10">
        <w:rPr>
          <w:rFonts w:cs="Arial"/>
          <w:color w:val="002060"/>
        </w:rPr>
        <w:t xml:space="preserve"> Prohibition Check</w:t>
      </w:r>
    </w:p>
    <w:p w14:paraId="32ED1000" w14:textId="521F6CF7" w:rsidR="005D7D10" w:rsidRDefault="005D7D10" w:rsidP="0053025B">
      <w:pPr>
        <w:numPr>
          <w:ilvl w:val="0"/>
          <w:numId w:val="2"/>
        </w:numPr>
        <w:spacing w:after="0" w:line="240" w:lineRule="auto"/>
        <w:jc w:val="both"/>
        <w:rPr>
          <w:rFonts w:cs="Arial"/>
          <w:color w:val="002060"/>
        </w:rPr>
      </w:pPr>
      <w:r>
        <w:rPr>
          <w:rFonts w:cs="Arial"/>
          <w:color w:val="002060"/>
        </w:rPr>
        <w:t>Identity Check</w:t>
      </w:r>
    </w:p>
    <w:p w14:paraId="193C6E88" w14:textId="77777777" w:rsidR="0053025B" w:rsidRDefault="0053025B" w:rsidP="0053025B">
      <w:pPr>
        <w:numPr>
          <w:ilvl w:val="0"/>
          <w:numId w:val="2"/>
        </w:numPr>
        <w:spacing w:after="0" w:line="240" w:lineRule="auto"/>
        <w:jc w:val="both"/>
        <w:rPr>
          <w:rFonts w:cs="Arial"/>
          <w:color w:val="002060"/>
        </w:rPr>
      </w:pPr>
      <w:r>
        <w:rPr>
          <w:rFonts w:cs="Arial"/>
          <w:color w:val="002060"/>
        </w:rPr>
        <w:t>Have a current DBS check or are in the process of being checked</w:t>
      </w:r>
    </w:p>
    <w:p w14:paraId="3E69094F" w14:textId="77777777" w:rsidR="0053025B" w:rsidRDefault="0053025B" w:rsidP="0053025B">
      <w:pPr>
        <w:numPr>
          <w:ilvl w:val="0"/>
          <w:numId w:val="2"/>
        </w:numPr>
        <w:spacing w:after="0" w:line="240" w:lineRule="auto"/>
        <w:jc w:val="both"/>
        <w:rPr>
          <w:rFonts w:cs="Arial"/>
          <w:color w:val="002060"/>
        </w:rPr>
      </w:pPr>
      <w:r>
        <w:rPr>
          <w:rFonts w:cs="Arial"/>
          <w:color w:val="002060"/>
        </w:rPr>
        <w:lastRenderedPageBreak/>
        <w:t>Qualifications verified, QTS and completion of induction</w:t>
      </w:r>
    </w:p>
    <w:p w14:paraId="5E96F47D" w14:textId="77777777" w:rsidR="0053025B" w:rsidRDefault="0053025B" w:rsidP="0053025B">
      <w:pPr>
        <w:numPr>
          <w:ilvl w:val="0"/>
          <w:numId w:val="2"/>
        </w:numPr>
        <w:spacing w:after="0" w:line="240" w:lineRule="auto"/>
        <w:jc w:val="both"/>
        <w:rPr>
          <w:rFonts w:cs="Arial"/>
          <w:color w:val="002060"/>
        </w:rPr>
      </w:pPr>
      <w:r>
        <w:rPr>
          <w:rFonts w:cs="Arial"/>
          <w:color w:val="002060"/>
        </w:rPr>
        <w:t>Two written references</w:t>
      </w:r>
    </w:p>
    <w:p w14:paraId="602E429D" w14:textId="77777777" w:rsidR="0053025B" w:rsidRDefault="0053025B" w:rsidP="0053025B">
      <w:pPr>
        <w:numPr>
          <w:ilvl w:val="0"/>
          <w:numId w:val="2"/>
        </w:numPr>
        <w:spacing w:after="0" w:line="240" w:lineRule="auto"/>
        <w:jc w:val="both"/>
        <w:rPr>
          <w:rFonts w:cs="Arial"/>
          <w:color w:val="002060"/>
        </w:rPr>
      </w:pPr>
      <w:r>
        <w:rPr>
          <w:rFonts w:cs="Arial"/>
          <w:color w:val="002060"/>
        </w:rPr>
        <w:t>Signed Rehabilitation of the offenders Act statement</w:t>
      </w:r>
    </w:p>
    <w:p w14:paraId="56FC09DD" w14:textId="3EE4B6B4" w:rsidR="005D7D10" w:rsidRPr="005D7D10" w:rsidRDefault="0053025B" w:rsidP="005D7D10">
      <w:pPr>
        <w:numPr>
          <w:ilvl w:val="0"/>
          <w:numId w:val="2"/>
        </w:numPr>
        <w:spacing w:after="0" w:line="240" w:lineRule="auto"/>
        <w:jc w:val="both"/>
        <w:rPr>
          <w:rFonts w:cs="Arial"/>
          <w:color w:val="002060"/>
        </w:rPr>
      </w:pPr>
      <w:r>
        <w:rPr>
          <w:rFonts w:cs="Arial"/>
          <w:color w:val="002060"/>
        </w:rPr>
        <w:t>Have permission to work in the UK</w:t>
      </w:r>
    </w:p>
    <w:p w14:paraId="5DA0A08F" w14:textId="77777777" w:rsidR="0053025B" w:rsidRPr="005D7D10" w:rsidRDefault="0053025B" w:rsidP="005D7D10">
      <w:pPr>
        <w:pStyle w:val="ListParagraph"/>
        <w:numPr>
          <w:ilvl w:val="0"/>
          <w:numId w:val="2"/>
        </w:numPr>
        <w:spacing w:after="0" w:line="240" w:lineRule="auto"/>
        <w:jc w:val="both"/>
        <w:rPr>
          <w:rFonts w:cs="Arial"/>
          <w:color w:val="002060"/>
        </w:rPr>
      </w:pPr>
      <w:r w:rsidRPr="005D7D10">
        <w:rPr>
          <w:rFonts w:cs="Arial"/>
          <w:color w:val="002060"/>
        </w:rPr>
        <w:t>Health declaration</w:t>
      </w:r>
    </w:p>
    <w:p w14:paraId="763C72CD" w14:textId="77777777" w:rsidR="004B13F6" w:rsidRPr="009B54EA" w:rsidRDefault="009E6909" w:rsidP="004B13F6">
      <w:pPr>
        <w:numPr>
          <w:ilvl w:val="0"/>
          <w:numId w:val="2"/>
        </w:numPr>
        <w:spacing w:after="0" w:line="240" w:lineRule="auto"/>
        <w:jc w:val="both"/>
        <w:rPr>
          <w:rFonts w:cs="Arial"/>
          <w:color w:val="002060"/>
        </w:rPr>
      </w:pPr>
      <w:r>
        <w:rPr>
          <w:rFonts w:cs="Arial"/>
          <w:color w:val="002060"/>
        </w:rPr>
        <w:t>Childcare Disqualification Declaration</w:t>
      </w:r>
    </w:p>
    <w:p w14:paraId="080D0F0C" w14:textId="57ABC99F" w:rsidR="0053025B" w:rsidRDefault="0053025B" w:rsidP="0053025B">
      <w:pPr>
        <w:numPr>
          <w:ilvl w:val="0"/>
          <w:numId w:val="2"/>
        </w:numPr>
        <w:spacing w:after="0" w:line="240" w:lineRule="auto"/>
        <w:jc w:val="both"/>
        <w:rPr>
          <w:rFonts w:cs="Arial"/>
          <w:color w:val="002060"/>
        </w:rPr>
      </w:pPr>
      <w:r>
        <w:rPr>
          <w:rFonts w:cs="Arial"/>
          <w:color w:val="002060"/>
        </w:rPr>
        <w:t xml:space="preserve">Child Protection Training – evidence is </w:t>
      </w:r>
      <w:r w:rsidR="005D7D10">
        <w:rPr>
          <w:rFonts w:cs="Arial"/>
          <w:color w:val="002060"/>
        </w:rPr>
        <w:t>required,</w:t>
      </w:r>
      <w:r>
        <w:rPr>
          <w:rFonts w:cs="Arial"/>
          <w:color w:val="002060"/>
        </w:rPr>
        <w:t xml:space="preserve"> and training offered if certification is not forthcoming</w:t>
      </w:r>
      <w:r w:rsidR="00E25D73">
        <w:rPr>
          <w:rFonts w:cs="Arial"/>
          <w:color w:val="002060"/>
        </w:rPr>
        <w:t>.  Full training or refresher training will be undertaken at least annually.</w:t>
      </w:r>
    </w:p>
    <w:p w14:paraId="7806FA7A" w14:textId="02810187" w:rsidR="00FD7B8D" w:rsidRPr="00FA0C08" w:rsidRDefault="002049F3" w:rsidP="00FC654A">
      <w:pPr>
        <w:numPr>
          <w:ilvl w:val="0"/>
          <w:numId w:val="2"/>
        </w:numPr>
        <w:spacing w:after="0" w:line="240" w:lineRule="auto"/>
        <w:jc w:val="both"/>
        <w:rPr>
          <w:rFonts w:cs="Arial"/>
          <w:color w:val="002060"/>
        </w:rPr>
      </w:pPr>
      <w:r w:rsidRPr="00FA0C08">
        <w:rPr>
          <w:rFonts w:cs="Arial"/>
          <w:color w:val="002060"/>
        </w:rPr>
        <w:t>10 year employment history</w:t>
      </w:r>
      <w:r w:rsidR="00FA0C08" w:rsidRPr="00FA0C08">
        <w:rPr>
          <w:rFonts w:cs="Arial"/>
          <w:color w:val="002060"/>
        </w:rPr>
        <w:t xml:space="preserve"> </w:t>
      </w:r>
    </w:p>
    <w:p w14:paraId="3EC40039" w14:textId="77777777" w:rsidR="00FD7B8D" w:rsidRDefault="00FD7B8D" w:rsidP="0053025B">
      <w:pPr>
        <w:spacing w:after="0" w:line="240" w:lineRule="auto"/>
        <w:ind w:left="720"/>
        <w:jc w:val="both"/>
        <w:rPr>
          <w:rFonts w:cs="Arial"/>
          <w:color w:val="002060"/>
        </w:rPr>
      </w:pPr>
    </w:p>
    <w:p w14:paraId="004965C0" w14:textId="77777777" w:rsidR="00DD2288" w:rsidRDefault="00FD7B8D" w:rsidP="0053025B">
      <w:pPr>
        <w:jc w:val="both"/>
        <w:rPr>
          <w:rFonts w:cs="Arial"/>
          <w:color w:val="002060"/>
        </w:rPr>
      </w:pPr>
      <w:r>
        <w:rPr>
          <w:rFonts w:cs="Arial"/>
          <w:color w:val="002060"/>
        </w:rPr>
        <w:t>In accordance with the Conduct Regulations, we can provide copies of Qualifications and R</w:t>
      </w:r>
      <w:r w:rsidR="000C0815">
        <w:rPr>
          <w:rFonts w:cs="Arial"/>
          <w:color w:val="002060"/>
        </w:rPr>
        <w:t>eferences to our client schools upon request.</w:t>
      </w:r>
    </w:p>
    <w:p w14:paraId="1AD11E77" w14:textId="77777777" w:rsidR="00CF29DD" w:rsidRPr="0053025B" w:rsidRDefault="0053025B" w:rsidP="0053025B">
      <w:pPr>
        <w:jc w:val="both"/>
        <w:rPr>
          <w:rFonts w:cs="Arial"/>
          <w:color w:val="002060"/>
        </w:rPr>
      </w:pPr>
      <w:r>
        <w:rPr>
          <w:rFonts w:cs="Arial"/>
          <w:color w:val="002060"/>
        </w:rPr>
        <w:t xml:space="preserve">The above policy will be used in conjunction with our Recruitment, Selection and Vetting policy, our policy statement on the recruitment of ex-offenders and our policy on </w:t>
      </w:r>
      <w:r w:rsidR="002A0A56">
        <w:rPr>
          <w:rFonts w:cs="Arial"/>
          <w:color w:val="002060"/>
        </w:rPr>
        <w:t>Referral and T</w:t>
      </w:r>
      <w:r>
        <w:rPr>
          <w:rFonts w:cs="Arial"/>
          <w:color w:val="002060"/>
        </w:rPr>
        <w:t xml:space="preserve">he </w:t>
      </w:r>
      <w:r w:rsidR="002A0A56">
        <w:rPr>
          <w:rFonts w:cs="Arial"/>
          <w:color w:val="002060"/>
        </w:rPr>
        <w:t>M</w:t>
      </w:r>
      <w:r>
        <w:rPr>
          <w:rFonts w:cs="Arial"/>
          <w:color w:val="002060"/>
        </w:rPr>
        <w:t xml:space="preserve">anagement of </w:t>
      </w:r>
      <w:r w:rsidR="002A0A56">
        <w:rPr>
          <w:rFonts w:cs="Arial"/>
          <w:color w:val="002060"/>
        </w:rPr>
        <w:t>M</w:t>
      </w:r>
      <w:r w:rsidR="009E6909">
        <w:rPr>
          <w:rFonts w:cs="Arial"/>
          <w:color w:val="002060"/>
        </w:rPr>
        <w:t>isconduct</w:t>
      </w:r>
      <w:r w:rsidR="00BE3E2C">
        <w:rPr>
          <w:rFonts w:cs="Arial"/>
          <w:color w:val="002060"/>
        </w:rPr>
        <w:t>.</w:t>
      </w:r>
    </w:p>
    <w:sectPr w:rsidR="00CF29DD" w:rsidRPr="0053025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43559" w14:textId="77777777" w:rsidR="00A44461" w:rsidRDefault="00A44461" w:rsidP="00700028">
      <w:pPr>
        <w:spacing w:after="0" w:line="240" w:lineRule="auto"/>
      </w:pPr>
      <w:r>
        <w:separator/>
      </w:r>
    </w:p>
  </w:endnote>
  <w:endnote w:type="continuationSeparator" w:id="0">
    <w:p w14:paraId="448AE9EE" w14:textId="77777777" w:rsidR="00A44461" w:rsidRDefault="00A44461" w:rsidP="00700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FD834" w14:textId="777FB2F0" w:rsidR="00700028" w:rsidRDefault="00700028">
    <w:pPr>
      <w:pStyle w:val="Footer"/>
    </w:pPr>
    <w:r>
      <w:t xml:space="preserve">Reviewed </w:t>
    </w:r>
    <w:r w:rsidR="00CC4EB2">
      <w:t>September 202</w:t>
    </w:r>
    <w:r w:rsidR="00786C1D">
      <w:t>5</w:t>
    </w:r>
  </w:p>
  <w:p w14:paraId="0F96097A" w14:textId="77777777" w:rsidR="00700028" w:rsidRDefault="00700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B2D33" w14:textId="77777777" w:rsidR="00A44461" w:rsidRDefault="00A44461" w:rsidP="00700028">
      <w:pPr>
        <w:spacing w:after="0" w:line="240" w:lineRule="auto"/>
      </w:pPr>
      <w:r>
        <w:separator/>
      </w:r>
    </w:p>
  </w:footnote>
  <w:footnote w:type="continuationSeparator" w:id="0">
    <w:p w14:paraId="36D7930C" w14:textId="77777777" w:rsidR="00A44461" w:rsidRDefault="00A44461" w:rsidP="007000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D4F39"/>
    <w:multiLevelType w:val="hybridMultilevel"/>
    <w:tmpl w:val="4E98A2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06A64F6"/>
    <w:multiLevelType w:val="hybridMultilevel"/>
    <w:tmpl w:val="07909E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18866446">
    <w:abstractNumId w:val="1"/>
  </w:num>
  <w:num w:numId="2" w16cid:durableId="1280061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25B"/>
    <w:rsid w:val="000A66AB"/>
    <w:rsid w:val="000C0815"/>
    <w:rsid w:val="00110493"/>
    <w:rsid w:val="001A35C6"/>
    <w:rsid w:val="002049F3"/>
    <w:rsid w:val="00262B04"/>
    <w:rsid w:val="002A0A56"/>
    <w:rsid w:val="003A4920"/>
    <w:rsid w:val="004B13F6"/>
    <w:rsid w:val="004F47DC"/>
    <w:rsid w:val="0053025B"/>
    <w:rsid w:val="005D7D10"/>
    <w:rsid w:val="005F2A59"/>
    <w:rsid w:val="00700028"/>
    <w:rsid w:val="00741C44"/>
    <w:rsid w:val="007601E3"/>
    <w:rsid w:val="00786C1D"/>
    <w:rsid w:val="007F49DF"/>
    <w:rsid w:val="009363E4"/>
    <w:rsid w:val="009610AA"/>
    <w:rsid w:val="00980FE7"/>
    <w:rsid w:val="009B54EA"/>
    <w:rsid w:val="009E6909"/>
    <w:rsid w:val="00A44461"/>
    <w:rsid w:val="00A509ED"/>
    <w:rsid w:val="00A556D3"/>
    <w:rsid w:val="00AA49AE"/>
    <w:rsid w:val="00BE3E2C"/>
    <w:rsid w:val="00C61478"/>
    <w:rsid w:val="00C700EB"/>
    <w:rsid w:val="00C854C3"/>
    <w:rsid w:val="00C91CD1"/>
    <w:rsid w:val="00CB5CE9"/>
    <w:rsid w:val="00CC4EB2"/>
    <w:rsid w:val="00CF29DD"/>
    <w:rsid w:val="00D92F64"/>
    <w:rsid w:val="00DD2288"/>
    <w:rsid w:val="00E25D73"/>
    <w:rsid w:val="00F75831"/>
    <w:rsid w:val="00F91FDF"/>
    <w:rsid w:val="00FA0C08"/>
    <w:rsid w:val="00FD7B8D"/>
    <w:rsid w:val="32CA4E2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8CA89"/>
  <w15:docId w15:val="{0232C70C-AECE-4621-A1A2-437EAC7C3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2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25B"/>
    <w:pPr>
      <w:ind w:left="720"/>
      <w:contextualSpacing/>
    </w:pPr>
  </w:style>
  <w:style w:type="paragraph" w:customStyle="1" w:styleId="Default">
    <w:name w:val="Default"/>
    <w:rsid w:val="00980FE7"/>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000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028"/>
  </w:style>
  <w:style w:type="paragraph" w:styleId="Footer">
    <w:name w:val="footer"/>
    <w:basedOn w:val="Normal"/>
    <w:link w:val="FooterChar"/>
    <w:uiPriority w:val="99"/>
    <w:unhideWhenUsed/>
    <w:rsid w:val="007000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34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981DD7A4EDC348B9B3ACCBF99B5987" ma:contentTypeVersion="17" ma:contentTypeDescription="Create a new document." ma:contentTypeScope="" ma:versionID="5d4e9ed85d1f76e7ab193a5382da7d55">
  <xsd:schema xmlns:xsd="http://www.w3.org/2001/XMLSchema" xmlns:xs="http://www.w3.org/2001/XMLSchema" xmlns:p="http://schemas.microsoft.com/office/2006/metadata/properties" xmlns:ns2="ece5a0b6-7814-44d8-82e3-df53ba7419d8" xmlns:ns3="10ed409f-2cbb-49bf-9dff-43a05b3ced45" targetNamespace="http://schemas.microsoft.com/office/2006/metadata/properties" ma:root="true" ma:fieldsID="89b9b00b181a67fcb298d7d6b001c801" ns2:_="" ns3:_="">
    <xsd:import namespace="ece5a0b6-7814-44d8-82e3-df53ba7419d8"/>
    <xsd:import namespace="10ed409f-2cbb-49bf-9dff-43a05b3ced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5a0b6-7814-44d8-82e3-df53ba7419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688eb08-4bed-4d03-b210-5b7ba7aa7d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ed409f-2cbb-49bf-9dff-43a05b3ced4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20c6a4d-05bf-43bd-8bc2-247098b3b252}" ma:internalName="TaxCatchAll" ma:showField="CatchAllData" ma:web="10ed409f-2cbb-49bf-9dff-43a05b3ced4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e5a0b6-7814-44d8-82e3-df53ba7419d8">
      <Terms xmlns="http://schemas.microsoft.com/office/infopath/2007/PartnerControls"/>
    </lcf76f155ced4ddcb4097134ff3c332f>
    <TaxCatchAll xmlns="10ed409f-2cbb-49bf-9dff-43a05b3ced4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CF7009-4409-4BA6-A0E6-352D8E937777}"/>
</file>

<file path=customXml/itemProps2.xml><?xml version="1.0" encoding="utf-8"?>
<ds:datastoreItem xmlns:ds="http://schemas.openxmlformats.org/officeDocument/2006/customXml" ds:itemID="{F888E10B-3C78-444E-ACC5-41ED7701F1AA}">
  <ds:schemaRefs>
    <ds:schemaRef ds:uri="http://schemas.microsoft.com/office/2006/metadata/properties"/>
    <ds:schemaRef ds:uri="http://schemas.microsoft.com/office/infopath/2007/PartnerControls"/>
    <ds:schemaRef ds:uri="ece5a0b6-7814-44d8-82e3-df53ba7419d8"/>
    <ds:schemaRef ds:uri="10ed409f-2cbb-49bf-9dff-43a05b3ced45"/>
  </ds:schemaRefs>
</ds:datastoreItem>
</file>

<file path=customXml/itemProps3.xml><?xml version="1.0" encoding="utf-8"?>
<ds:datastoreItem xmlns:ds="http://schemas.openxmlformats.org/officeDocument/2006/customXml" ds:itemID="{F4A8CDEF-66C1-442C-BFB8-F5097F455F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2762</Characters>
  <Application>Microsoft Office Word</Application>
  <DocSecurity>0</DocSecurity>
  <Lines>62</Lines>
  <Paragraphs>18</Paragraphs>
  <ScaleCrop>false</ScaleCrop>
  <Company>Parachute IT</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Hool</dc:creator>
  <cp:lastModifiedBy>Sarah Lees</cp:lastModifiedBy>
  <cp:revision>4</cp:revision>
  <cp:lastPrinted>2015-11-24T12:03:00Z</cp:lastPrinted>
  <dcterms:created xsi:type="dcterms:W3CDTF">2025-05-14T12:21:00Z</dcterms:created>
  <dcterms:modified xsi:type="dcterms:W3CDTF">2026-03-30T14:54:00Z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0x01010063981DD7A4EDC348B9B3ACCBF99B5987</vt:lpwstr>
  </property>
  <property fmtid="{D5CDD505-2E9C-101B-9397-08002B2CF9AE}" pid="3" name="MediaServiceImageTags">
    <vt:lpwstr/>
  </property>
</Properties>
</file>